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1EC" w:rsidRPr="00972EF7" w:rsidRDefault="00D811EC" w:rsidP="00972EF7">
      <w:pPr>
        <w:spacing w:after="0" w:line="240" w:lineRule="auto"/>
        <w:jc w:val="center"/>
        <w:rPr>
          <w:rFonts w:ascii="Times New Roman" w:hAnsi="Times New Roman" w:cs="Times New Roman"/>
          <w:b/>
          <w:sz w:val="26"/>
          <w:szCs w:val="26"/>
        </w:rPr>
      </w:pPr>
      <w:r w:rsidRPr="00972EF7">
        <w:rPr>
          <w:rFonts w:ascii="Times New Roman" w:hAnsi="Times New Roman" w:cs="Times New Roman"/>
          <w:b/>
          <w:sz w:val="26"/>
          <w:szCs w:val="26"/>
        </w:rPr>
        <w:t>THÔNG BÁO TUYỂN SINH TRÌNH ĐỘ THẠC SĨ ĐỢT 2 NĂM 2022</w:t>
      </w:r>
    </w:p>
    <w:p w:rsidR="008E7AA6" w:rsidRPr="007572DA" w:rsidRDefault="00D811EC" w:rsidP="00972EF7">
      <w:pPr>
        <w:spacing w:after="0" w:line="240" w:lineRule="auto"/>
        <w:jc w:val="center"/>
        <w:rPr>
          <w:rFonts w:ascii="Times New Roman" w:hAnsi="Times New Roman" w:cs="Times New Roman"/>
          <w:b/>
          <w:sz w:val="26"/>
          <w:szCs w:val="26"/>
        </w:rPr>
      </w:pPr>
      <w:r w:rsidRPr="007572DA">
        <w:rPr>
          <w:rFonts w:ascii="Times New Roman" w:hAnsi="Times New Roman" w:cs="Times New Roman"/>
          <w:b/>
          <w:sz w:val="26"/>
          <w:szCs w:val="26"/>
        </w:rPr>
        <w:t>Ngành Kỹ thuật Điện tử</w:t>
      </w:r>
      <w:r w:rsidR="00972EF7">
        <w:rPr>
          <w:rFonts w:ascii="Times New Roman" w:hAnsi="Times New Roman" w:cs="Times New Roman"/>
          <w:b/>
          <w:sz w:val="26"/>
          <w:szCs w:val="26"/>
        </w:rPr>
        <w:t xml:space="preserve"> (khối ngành V)</w:t>
      </w:r>
      <w:r w:rsidRPr="007572DA">
        <w:rPr>
          <w:rFonts w:ascii="Times New Roman" w:hAnsi="Times New Roman" w:cs="Times New Roman"/>
          <w:b/>
          <w:sz w:val="26"/>
          <w:szCs w:val="26"/>
        </w:rPr>
        <w:t xml:space="preserve">, Mã số: </w:t>
      </w:r>
      <w:r w:rsidR="007572DA" w:rsidRPr="007572DA">
        <w:rPr>
          <w:rFonts w:ascii="Times New Roman" w:hAnsi="Times New Roman" w:cs="Times New Roman"/>
          <w:b/>
          <w:sz w:val="26"/>
          <w:szCs w:val="26"/>
        </w:rPr>
        <w:t>8520203</w:t>
      </w:r>
    </w:p>
    <w:p w:rsidR="00D811EC" w:rsidRPr="00D811EC" w:rsidRDefault="00D811EC" w:rsidP="00972EF7">
      <w:pPr>
        <w:spacing w:before="240" w:after="0"/>
        <w:jc w:val="both"/>
        <w:rPr>
          <w:rFonts w:ascii="Times New Roman" w:hAnsi="Times New Roman" w:cs="Times New Roman"/>
          <w:sz w:val="26"/>
          <w:szCs w:val="26"/>
        </w:rPr>
      </w:pPr>
      <w:r w:rsidRPr="00D811EC">
        <w:rPr>
          <w:rFonts w:ascii="Times New Roman" w:hAnsi="Times New Roman" w:cs="Times New Roman"/>
          <w:sz w:val="26"/>
          <w:szCs w:val="26"/>
        </w:rPr>
        <w:t xml:space="preserve">Trường Đại học GTVT thông báo tuyển sinh trình độ thạc sĩ đợt 2 năm 2022 như sau: </w:t>
      </w:r>
    </w:p>
    <w:p w:rsidR="00D811EC" w:rsidRPr="00C44D75" w:rsidRDefault="00D811EC" w:rsidP="00D811EC">
      <w:pPr>
        <w:spacing w:after="0"/>
        <w:jc w:val="both"/>
        <w:rPr>
          <w:rFonts w:ascii="Times New Roman" w:hAnsi="Times New Roman" w:cs="Times New Roman"/>
          <w:b/>
          <w:sz w:val="26"/>
          <w:szCs w:val="26"/>
        </w:rPr>
      </w:pPr>
      <w:r w:rsidRPr="00C44D75">
        <w:rPr>
          <w:rFonts w:ascii="Times New Roman" w:hAnsi="Times New Roman" w:cs="Times New Roman"/>
          <w:b/>
          <w:sz w:val="26"/>
          <w:szCs w:val="26"/>
        </w:rPr>
        <w:t xml:space="preserve">1. Hình thức đào tạo: Không tập trung, theo học chế tín chỉ.  </w:t>
      </w:r>
    </w:p>
    <w:p w:rsidR="00D811EC" w:rsidRPr="00C44D75" w:rsidRDefault="00D811EC" w:rsidP="00D811EC">
      <w:pPr>
        <w:spacing w:after="0"/>
        <w:jc w:val="both"/>
        <w:rPr>
          <w:rFonts w:ascii="Times New Roman" w:hAnsi="Times New Roman" w:cs="Times New Roman"/>
          <w:b/>
          <w:sz w:val="26"/>
          <w:szCs w:val="26"/>
        </w:rPr>
      </w:pPr>
      <w:r w:rsidRPr="00C44D75">
        <w:rPr>
          <w:rFonts w:ascii="Times New Roman" w:hAnsi="Times New Roman" w:cs="Times New Roman"/>
          <w:b/>
          <w:sz w:val="26"/>
          <w:szCs w:val="26"/>
        </w:rPr>
        <w:t>2. Thời gian đào tạo: 2 năm.</w:t>
      </w:r>
    </w:p>
    <w:p w:rsidR="00D811EC" w:rsidRPr="00C44D75" w:rsidRDefault="00D811EC" w:rsidP="00D811EC">
      <w:pPr>
        <w:spacing w:after="0"/>
        <w:jc w:val="both"/>
        <w:rPr>
          <w:rFonts w:ascii="Times New Roman" w:hAnsi="Times New Roman" w:cs="Times New Roman"/>
          <w:b/>
          <w:sz w:val="26"/>
          <w:szCs w:val="26"/>
        </w:rPr>
      </w:pPr>
      <w:r w:rsidRPr="00C44D75">
        <w:rPr>
          <w:rFonts w:ascii="Times New Roman" w:hAnsi="Times New Roman" w:cs="Times New Roman"/>
          <w:b/>
          <w:sz w:val="26"/>
          <w:szCs w:val="26"/>
        </w:rPr>
        <w:t>3. Phương thức tuyển sinh: Xét tuyển và thi tuyển.</w:t>
      </w:r>
    </w:p>
    <w:p w:rsidR="00D811EC" w:rsidRPr="00C44D75" w:rsidRDefault="00D811EC" w:rsidP="00D811EC">
      <w:pPr>
        <w:spacing w:after="0"/>
        <w:jc w:val="both"/>
        <w:rPr>
          <w:rFonts w:ascii="Times New Roman" w:hAnsi="Times New Roman" w:cs="Times New Roman"/>
          <w:b/>
          <w:sz w:val="26"/>
          <w:szCs w:val="26"/>
        </w:rPr>
      </w:pPr>
      <w:r w:rsidRPr="00C44D75">
        <w:rPr>
          <w:rFonts w:ascii="Times New Roman" w:hAnsi="Times New Roman" w:cs="Times New Roman"/>
          <w:b/>
          <w:sz w:val="26"/>
          <w:szCs w:val="26"/>
        </w:rPr>
        <w:t>4. Đối tượng và điều kiện dự tuyển</w:t>
      </w:r>
    </w:p>
    <w:p w:rsidR="00D811EC" w:rsidRPr="00C44D75" w:rsidRDefault="007572DA" w:rsidP="00D811EC">
      <w:pPr>
        <w:spacing w:after="0"/>
        <w:jc w:val="both"/>
        <w:rPr>
          <w:rFonts w:ascii="Times New Roman" w:hAnsi="Times New Roman" w:cs="Times New Roman"/>
          <w:b/>
          <w:i/>
          <w:sz w:val="26"/>
          <w:szCs w:val="26"/>
        </w:rPr>
      </w:pPr>
      <w:r w:rsidRPr="00C44D75">
        <w:rPr>
          <w:rFonts w:ascii="Times New Roman" w:hAnsi="Times New Roman" w:cs="Times New Roman"/>
          <w:b/>
          <w:i/>
          <w:sz w:val="26"/>
          <w:szCs w:val="26"/>
        </w:rPr>
        <w:t>4.1 Yêu cầu chung</w:t>
      </w:r>
    </w:p>
    <w:p w:rsidR="007572DA" w:rsidRDefault="007572DA" w:rsidP="007572DA">
      <w:pPr>
        <w:spacing w:after="0"/>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7572DA">
        <w:rPr>
          <w:rFonts w:ascii="Times New Roman" w:hAnsi="Times New Roman" w:cs="Times New Roman"/>
          <w:sz w:val="26"/>
          <w:szCs w:val="26"/>
        </w:rPr>
        <w:t>Đã tốt nghiệp hoặc đã đủ điều kiện công nhận tốt nghiệp đại học</w:t>
      </w:r>
      <w:r>
        <w:rPr>
          <w:rFonts w:ascii="Times New Roman" w:hAnsi="Times New Roman" w:cs="Times New Roman"/>
          <w:sz w:val="26"/>
          <w:szCs w:val="26"/>
        </w:rPr>
        <w:t xml:space="preserve"> các ngành</w:t>
      </w:r>
      <w:r w:rsidR="009048AF">
        <w:rPr>
          <w:rFonts w:ascii="Times New Roman" w:hAnsi="Times New Roman" w:cs="Times New Roman"/>
          <w:sz w:val="26"/>
          <w:szCs w:val="26"/>
        </w:rPr>
        <w:t xml:space="preserve"> dưới đây.</w:t>
      </w:r>
    </w:p>
    <w:p w:rsidR="00C44D75" w:rsidRDefault="00C44D75" w:rsidP="00C44D75">
      <w:pPr>
        <w:spacing w:after="0"/>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C44D75">
        <w:rPr>
          <w:rFonts w:ascii="Times New Roman" w:hAnsi="Times New Roman" w:cs="Times New Roman"/>
          <w:sz w:val="26"/>
          <w:szCs w:val="26"/>
        </w:rPr>
        <w:t>Đáp ứng các yêu cầu khác của chuẩn chương trình đào tạo do Bộ Giáo dục và Đào tạo ban hành và theo quy định của chương trình đào tạo.</w:t>
      </w:r>
    </w:p>
    <w:p w:rsidR="00C44D75" w:rsidRDefault="00C44D75" w:rsidP="00C44D75">
      <w:pPr>
        <w:spacing w:after="0"/>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C44D75">
        <w:rPr>
          <w:rFonts w:ascii="Times New Roman" w:hAnsi="Times New Roman" w:cs="Times New Roman"/>
          <w:sz w:val="26"/>
          <w:szCs w:val="26"/>
        </w:rPr>
        <w:t xml:space="preserve"> Có năng lực ngoại ngữ từ Bậc 3 trở lên theo Khung năng lực ngoại ngữ 6 bậc dùng cho Việt Nam.</w:t>
      </w:r>
    </w:p>
    <w:p w:rsidR="00C44D75" w:rsidRPr="00C44D75" w:rsidRDefault="00C44D75" w:rsidP="00C44D75">
      <w:pPr>
        <w:spacing w:after="0"/>
        <w:ind w:firstLine="426"/>
        <w:jc w:val="both"/>
        <w:rPr>
          <w:rFonts w:ascii="Times New Roman" w:hAnsi="Times New Roman" w:cs="Times New Roman"/>
          <w:sz w:val="26"/>
          <w:szCs w:val="26"/>
        </w:rPr>
      </w:pPr>
      <w:r w:rsidRPr="00C44D75">
        <w:rPr>
          <w:rFonts w:ascii="Times New Roman" w:hAnsi="Times New Roman" w:cs="Times New Roman"/>
          <w:sz w:val="26"/>
          <w:szCs w:val="26"/>
        </w:rPr>
        <w:t xml:space="preserve">- Lý lịch bản thân rõ ràng, không trong thời gian thi hành kỷ luật từ mức cảnh cáo trở lên và không trong thời gian thi hành án hình sự, được cơ quan quản lý nhân sự nơi đang làm việc hoặc chính quyền địa phương nơi cư trú xác nhận.  </w:t>
      </w:r>
    </w:p>
    <w:p w:rsidR="00C44D75" w:rsidRPr="00C44D75" w:rsidRDefault="00C44D75" w:rsidP="00C44D75">
      <w:pPr>
        <w:spacing w:after="0"/>
        <w:ind w:firstLine="426"/>
        <w:jc w:val="both"/>
        <w:rPr>
          <w:rFonts w:ascii="Times New Roman" w:hAnsi="Times New Roman" w:cs="Times New Roman"/>
          <w:sz w:val="26"/>
          <w:szCs w:val="26"/>
        </w:rPr>
      </w:pPr>
      <w:r w:rsidRPr="00C44D75">
        <w:rPr>
          <w:rFonts w:ascii="Times New Roman" w:hAnsi="Times New Roman" w:cs="Times New Roman"/>
          <w:sz w:val="26"/>
          <w:szCs w:val="26"/>
        </w:rPr>
        <w:t xml:space="preserve">- Có đủ sức khỏe để học tập. </w:t>
      </w:r>
    </w:p>
    <w:p w:rsidR="00C44D75" w:rsidRDefault="00C44D75" w:rsidP="00C44D75">
      <w:pPr>
        <w:spacing w:after="0"/>
        <w:ind w:firstLine="426"/>
        <w:jc w:val="both"/>
        <w:rPr>
          <w:rFonts w:ascii="Times New Roman" w:hAnsi="Times New Roman" w:cs="Times New Roman"/>
          <w:sz w:val="26"/>
          <w:szCs w:val="26"/>
        </w:rPr>
      </w:pPr>
      <w:r w:rsidRPr="00C44D75">
        <w:rPr>
          <w:rFonts w:ascii="Times New Roman" w:hAnsi="Times New Roman" w:cs="Times New Roman"/>
          <w:sz w:val="26"/>
          <w:szCs w:val="26"/>
        </w:rPr>
        <w:t>- Nộp hồ sơ đầy đủ, đúng thời hạn theo quy định.</w:t>
      </w:r>
    </w:p>
    <w:p w:rsidR="00C44D75" w:rsidRPr="00C44D75" w:rsidRDefault="00C44D75" w:rsidP="00C44D75">
      <w:pPr>
        <w:spacing w:after="0"/>
        <w:jc w:val="both"/>
        <w:rPr>
          <w:rFonts w:ascii="Times New Roman" w:hAnsi="Times New Roman" w:cs="Times New Roman"/>
          <w:b/>
          <w:i/>
          <w:sz w:val="26"/>
          <w:szCs w:val="26"/>
        </w:rPr>
      </w:pPr>
      <w:r w:rsidRPr="00C44D75">
        <w:rPr>
          <w:rFonts w:ascii="Times New Roman" w:hAnsi="Times New Roman" w:cs="Times New Roman"/>
          <w:b/>
          <w:i/>
          <w:sz w:val="26"/>
          <w:szCs w:val="26"/>
        </w:rPr>
        <w:t>4.2 Yêu cầu riêng đối với người dự tuyển theo phương thức xét tuyển</w:t>
      </w:r>
    </w:p>
    <w:p w:rsidR="00C44D75" w:rsidRDefault="00C44D75" w:rsidP="00C44D75">
      <w:pPr>
        <w:spacing w:after="0"/>
        <w:ind w:firstLine="426"/>
        <w:jc w:val="both"/>
        <w:rPr>
          <w:rFonts w:ascii="Times New Roman" w:hAnsi="Times New Roman" w:cs="Times New Roman"/>
          <w:sz w:val="26"/>
          <w:szCs w:val="26"/>
        </w:rPr>
      </w:pPr>
      <w:r w:rsidRPr="00C44D75">
        <w:rPr>
          <w:rFonts w:ascii="Times New Roman" w:hAnsi="Times New Roman" w:cs="Times New Roman"/>
          <w:sz w:val="26"/>
          <w:szCs w:val="26"/>
        </w:rPr>
        <w:t xml:space="preserve">Ngoài các yêu cầu tại mục </w:t>
      </w:r>
      <w:r>
        <w:rPr>
          <w:rFonts w:ascii="Times New Roman" w:hAnsi="Times New Roman" w:cs="Times New Roman"/>
          <w:sz w:val="26"/>
          <w:szCs w:val="26"/>
        </w:rPr>
        <w:t>4</w:t>
      </w:r>
      <w:r w:rsidRPr="00C44D75">
        <w:rPr>
          <w:rFonts w:ascii="Times New Roman" w:hAnsi="Times New Roman" w:cs="Times New Roman"/>
          <w:sz w:val="26"/>
          <w:szCs w:val="26"/>
        </w:rPr>
        <w:t>.1, thí sinh dự tuyển theo phương thức xét tuyển phải đáp ứng các điều kiện sau:</w:t>
      </w:r>
    </w:p>
    <w:p w:rsidR="00C44D75" w:rsidRPr="00C44D75" w:rsidRDefault="00C44D75" w:rsidP="00C44D75">
      <w:pPr>
        <w:spacing w:after="0"/>
        <w:ind w:firstLine="426"/>
        <w:jc w:val="both"/>
        <w:rPr>
          <w:rFonts w:ascii="Times New Roman" w:hAnsi="Times New Roman" w:cs="Times New Roman"/>
          <w:sz w:val="26"/>
          <w:szCs w:val="26"/>
        </w:rPr>
      </w:pPr>
      <w:r w:rsidRPr="00C44D75">
        <w:rPr>
          <w:rFonts w:ascii="Times New Roman" w:hAnsi="Times New Roman" w:cs="Times New Roman"/>
          <w:sz w:val="26"/>
          <w:szCs w:val="26"/>
        </w:rPr>
        <w:t xml:space="preserve">- Đã tốt nghiệp đại học hoặc đã đủ điều kiện công nhận tốt nghiệp đại học (hoặc trình độ tương đương  trở  lên) loại khá trở lên hệ chính quy (không phải hệ liên thông, bằng hai) ngành phù hợp không phải học bổ sung kiến thức.  </w:t>
      </w:r>
    </w:p>
    <w:p w:rsidR="00C44D75" w:rsidRDefault="00C44D75" w:rsidP="00C44D75">
      <w:pPr>
        <w:spacing w:after="0"/>
        <w:ind w:firstLine="426"/>
        <w:jc w:val="both"/>
        <w:rPr>
          <w:rFonts w:ascii="Times New Roman" w:hAnsi="Times New Roman" w:cs="Times New Roman"/>
          <w:sz w:val="26"/>
          <w:szCs w:val="26"/>
        </w:rPr>
      </w:pPr>
      <w:r w:rsidRPr="00C44D75">
        <w:rPr>
          <w:rFonts w:ascii="Times New Roman" w:hAnsi="Times New Roman" w:cs="Times New Roman"/>
          <w:sz w:val="26"/>
          <w:szCs w:val="26"/>
        </w:rPr>
        <w:t>- Điểm trung bình các học phần Toán cao cấp từ 6,0 trở lên, trong đó không có điểm của học phần Toán cao cấp nào nhỏ hơn (dưới) 5,0.</w:t>
      </w:r>
    </w:p>
    <w:tbl>
      <w:tblPr>
        <w:tblStyle w:val="TableGrid"/>
        <w:tblW w:w="5076" w:type="pct"/>
        <w:jc w:val="center"/>
        <w:tblLook w:val="04A0" w:firstRow="1" w:lastRow="0" w:firstColumn="1" w:lastColumn="0" w:noHBand="0" w:noVBand="1"/>
      </w:tblPr>
      <w:tblGrid>
        <w:gridCol w:w="3672"/>
        <w:gridCol w:w="2743"/>
        <w:gridCol w:w="1363"/>
        <w:gridCol w:w="739"/>
        <w:gridCol w:w="1546"/>
      </w:tblGrid>
      <w:tr w:rsidR="009048AF" w:rsidRPr="009048AF" w:rsidTr="00C44D75">
        <w:trPr>
          <w:jc w:val="center"/>
        </w:trPr>
        <w:tc>
          <w:tcPr>
            <w:tcW w:w="1825" w:type="pct"/>
            <w:vMerge w:val="restart"/>
            <w:vAlign w:val="center"/>
          </w:tcPr>
          <w:p w:rsidR="009048AF" w:rsidRPr="009048AF" w:rsidRDefault="009048AF" w:rsidP="00D138C7">
            <w:pPr>
              <w:jc w:val="both"/>
              <w:rPr>
                <w:rFonts w:ascii="Times New Roman" w:hAnsi="Times New Roman" w:cs="Times New Roman"/>
                <w:b/>
              </w:rPr>
            </w:pPr>
            <w:r w:rsidRPr="009048AF">
              <w:rPr>
                <w:rFonts w:ascii="Times New Roman" w:hAnsi="Times New Roman" w:cs="Times New Roman"/>
                <w:b/>
              </w:rPr>
              <w:t xml:space="preserve">Ngành (hoặc chuyên ngành) tốt nghiệp đại học dự tuyển </w:t>
            </w:r>
            <w:r w:rsidRPr="00F30E14">
              <w:rPr>
                <w:rFonts w:ascii="Times New Roman" w:hAnsi="Times New Roman" w:cs="Times New Roman"/>
                <w:b/>
                <w:color w:val="FF0000"/>
              </w:rPr>
              <w:t>không phải học bổ sung kiến thức</w:t>
            </w:r>
          </w:p>
        </w:tc>
        <w:tc>
          <w:tcPr>
            <w:tcW w:w="2407" w:type="pct"/>
            <w:gridSpan w:val="3"/>
            <w:vAlign w:val="center"/>
          </w:tcPr>
          <w:p w:rsidR="009048AF" w:rsidRPr="009048AF" w:rsidRDefault="009048AF" w:rsidP="00D138C7">
            <w:pPr>
              <w:jc w:val="center"/>
              <w:rPr>
                <w:rFonts w:ascii="Times New Roman" w:hAnsi="Times New Roman" w:cs="Times New Roman"/>
                <w:b/>
              </w:rPr>
            </w:pPr>
            <w:r w:rsidRPr="009048AF">
              <w:rPr>
                <w:rFonts w:ascii="Times New Roman" w:hAnsi="Times New Roman" w:cs="Times New Roman"/>
                <w:b/>
              </w:rPr>
              <w:t xml:space="preserve">Ngành (hoặc chuyên ngành) tốt nghiệp đại học dự tuyển </w:t>
            </w:r>
            <w:r w:rsidRPr="00F30E14">
              <w:rPr>
                <w:rFonts w:ascii="Times New Roman" w:hAnsi="Times New Roman" w:cs="Times New Roman"/>
                <w:b/>
                <w:color w:val="FF0000"/>
              </w:rPr>
              <w:t>phải học bổ sung kiến thức</w:t>
            </w:r>
          </w:p>
        </w:tc>
        <w:tc>
          <w:tcPr>
            <w:tcW w:w="768" w:type="pct"/>
            <w:vMerge w:val="restart"/>
            <w:vAlign w:val="center"/>
          </w:tcPr>
          <w:p w:rsidR="009048AF" w:rsidRPr="009048AF" w:rsidRDefault="009048AF" w:rsidP="00D138C7">
            <w:pPr>
              <w:jc w:val="center"/>
              <w:rPr>
                <w:rFonts w:ascii="Times New Roman" w:hAnsi="Times New Roman" w:cs="Times New Roman"/>
                <w:b/>
              </w:rPr>
            </w:pPr>
            <w:r w:rsidRPr="009048AF">
              <w:rPr>
                <w:rFonts w:ascii="Times New Roman" w:hAnsi="Times New Roman" w:cs="Times New Roman"/>
                <w:b/>
              </w:rPr>
              <w:t>Môn thi</w:t>
            </w:r>
          </w:p>
        </w:tc>
      </w:tr>
      <w:tr w:rsidR="009048AF" w:rsidRPr="009048AF" w:rsidTr="00C44D75">
        <w:trPr>
          <w:jc w:val="center"/>
        </w:trPr>
        <w:tc>
          <w:tcPr>
            <w:tcW w:w="1825" w:type="pct"/>
            <w:vMerge/>
            <w:vAlign w:val="center"/>
          </w:tcPr>
          <w:p w:rsidR="009048AF" w:rsidRPr="009048AF" w:rsidRDefault="009048AF" w:rsidP="00D138C7">
            <w:pPr>
              <w:jc w:val="both"/>
              <w:rPr>
                <w:rFonts w:ascii="Times New Roman" w:hAnsi="Times New Roman" w:cs="Times New Roman"/>
                <w:b/>
              </w:rPr>
            </w:pPr>
          </w:p>
        </w:tc>
        <w:tc>
          <w:tcPr>
            <w:tcW w:w="1363" w:type="pct"/>
            <w:vMerge w:val="restart"/>
            <w:vAlign w:val="center"/>
          </w:tcPr>
          <w:p w:rsidR="009048AF" w:rsidRPr="009048AF" w:rsidRDefault="009048AF" w:rsidP="00D138C7">
            <w:pPr>
              <w:jc w:val="center"/>
              <w:rPr>
                <w:rFonts w:ascii="Times New Roman" w:hAnsi="Times New Roman" w:cs="Times New Roman"/>
                <w:b/>
              </w:rPr>
            </w:pPr>
            <w:r w:rsidRPr="009048AF">
              <w:rPr>
                <w:rFonts w:ascii="Times New Roman" w:hAnsi="Times New Roman" w:cs="Times New Roman"/>
                <w:b/>
              </w:rPr>
              <w:t>Tên ngành (chuyên ngành)</w:t>
            </w:r>
          </w:p>
        </w:tc>
        <w:tc>
          <w:tcPr>
            <w:tcW w:w="1044" w:type="pct"/>
            <w:gridSpan w:val="2"/>
            <w:vAlign w:val="center"/>
          </w:tcPr>
          <w:p w:rsidR="009048AF" w:rsidRPr="009048AF" w:rsidRDefault="009048AF" w:rsidP="00D138C7">
            <w:pPr>
              <w:jc w:val="center"/>
              <w:rPr>
                <w:rFonts w:ascii="Times New Roman" w:hAnsi="Times New Roman" w:cs="Times New Roman"/>
                <w:b/>
              </w:rPr>
            </w:pPr>
            <w:r w:rsidRPr="009048AF">
              <w:rPr>
                <w:rFonts w:ascii="Times New Roman" w:hAnsi="Times New Roman" w:cs="Times New Roman"/>
                <w:b/>
              </w:rPr>
              <w:t>Học phần bổ sung kiến thức</w:t>
            </w:r>
          </w:p>
        </w:tc>
        <w:tc>
          <w:tcPr>
            <w:tcW w:w="768" w:type="pct"/>
            <w:vMerge/>
            <w:vAlign w:val="center"/>
          </w:tcPr>
          <w:p w:rsidR="009048AF" w:rsidRPr="009048AF" w:rsidRDefault="009048AF" w:rsidP="00D138C7">
            <w:pPr>
              <w:jc w:val="both"/>
              <w:rPr>
                <w:rFonts w:ascii="Times New Roman" w:hAnsi="Times New Roman" w:cs="Times New Roman"/>
                <w:b/>
              </w:rPr>
            </w:pPr>
          </w:p>
        </w:tc>
      </w:tr>
      <w:tr w:rsidR="004B6E93" w:rsidRPr="009048AF" w:rsidTr="00C44D75">
        <w:trPr>
          <w:jc w:val="center"/>
        </w:trPr>
        <w:tc>
          <w:tcPr>
            <w:tcW w:w="1825" w:type="pct"/>
            <w:vMerge/>
            <w:vAlign w:val="center"/>
          </w:tcPr>
          <w:p w:rsidR="009048AF" w:rsidRPr="009048AF" w:rsidRDefault="009048AF" w:rsidP="00D138C7">
            <w:pPr>
              <w:jc w:val="both"/>
              <w:rPr>
                <w:rFonts w:ascii="Times New Roman" w:hAnsi="Times New Roman" w:cs="Times New Roman"/>
                <w:b/>
              </w:rPr>
            </w:pPr>
          </w:p>
        </w:tc>
        <w:tc>
          <w:tcPr>
            <w:tcW w:w="1363" w:type="pct"/>
            <w:vMerge/>
            <w:vAlign w:val="center"/>
          </w:tcPr>
          <w:p w:rsidR="009048AF" w:rsidRPr="009048AF" w:rsidRDefault="009048AF" w:rsidP="00D138C7">
            <w:pPr>
              <w:jc w:val="center"/>
              <w:rPr>
                <w:rFonts w:ascii="Times New Roman" w:hAnsi="Times New Roman" w:cs="Times New Roman"/>
                <w:b/>
              </w:rPr>
            </w:pPr>
          </w:p>
        </w:tc>
        <w:tc>
          <w:tcPr>
            <w:tcW w:w="677" w:type="pct"/>
            <w:vAlign w:val="center"/>
          </w:tcPr>
          <w:p w:rsidR="009048AF" w:rsidRPr="009048AF" w:rsidRDefault="009048AF" w:rsidP="00D138C7">
            <w:pPr>
              <w:jc w:val="center"/>
              <w:rPr>
                <w:rFonts w:ascii="Times New Roman" w:hAnsi="Times New Roman" w:cs="Times New Roman"/>
                <w:b/>
              </w:rPr>
            </w:pPr>
            <w:r w:rsidRPr="009048AF">
              <w:rPr>
                <w:rFonts w:ascii="Times New Roman" w:hAnsi="Times New Roman" w:cs="Times New Roman"/>
                <w:b/>
              </w:rPr>
              <w:t>Tên học phần</w:t>
            </w:r>
          </w:p>
        </w:tc>
        <w:tc>
          <w:tcPr>
            <w:tcW w:w="367" w:type="pct"/>
            <w:vAlign w:val="center"/>
          </w:tcPr>
          <w:p w:rsidR="009048AF" w:rsidRPr="009048AF" w:rsidRDefault="009048AF" w:rsidP="00D138C7">
            <w:pPr>
              <w:jc w:val="center"/>
              <w:rPr>
                <w:rFonts w:ascii="Times New Roman" w:hAnsi="Times New Roman" w:cs="Times New Roman"/>
                <w:b/>
              </w:rPr>
            </w:pPr>
            <w:r w:rsidRPr="009048AF">
              <w:rPr>
                <w:rFonts w:ascii="Times New Roman" w:hAnsi="Times New Roman" w:cs="Times New Roman"/>
                <w:b/>
              </w:rPr>
              <w:t>Số TC</w:t>
            </w:r>
          </w:p>
        </w:tc>
        <w:tc>
          <w:tcPr>
            <w:tcW w:w="768" w:type="pct"/>
            <w:vMerge/>
            <w:vAlign w:val="center"/>
          </w:tcPr>
          <w:p w:rsidR="009048AF" w:rsidRPr="009048AF" w:rsidRDefault="009048AF" w:rsidP="00D138C7">
            <w:pPr>
              <w:jc w:val="both"/>
              <w:rPr>
                <w:rFonts w:ascii="Times New Roman" w:hAnsi="Times New Roman" w:cs="Times New Roman"/>
                <w:b/>
              </w:rPr>
            </w:pPr>
          </w:p>
        </w:tc>
      </w:tr>
      <w:tr w:rsidR="009048AF" w:rsidRPr="009048AF" w:rsidTr="00C44D75">
        <w:trPr>
          <w:jc w:val="center"/>
        </w:trPr>
        <w:tc>
          <w:tcPr>
            <w:tcW w:w="1825" w:type="pct"/>
            <w:vMerge w:val="restart"/>
            <w:vAlign w:val="center"/>
          </w:tcPr>
          <w:p w:rsidR="009048AF" w:rsidRPr="009048AF" w:rsidRDefault="009048AF" w:rsidP="00D138C7">
            <w:pPr>
              <w:jc w:val="both"/>
              <w:rPr>
                <w:rFonts w:ascii="Times New Roman" w:hAnsi="Times New Roman" w:cs="Times New Roman"/>
              </w:rPr>
            </w:pPr>
            <w:r w:rsidRPr="009048AF">
              <w:rPr>
                <w:rFonts w:ascii="Times New Roman" w:hAnsi="Times New Roman" w:cs="Times New Roman"/>
              </w:rPr>
              <w:t xml:space="preserve">1. Kỹ thuật điện tử - viễn thông </w:t>
            </w:r>
          </w:p>
          <w:p w:rsidR="009048AF" w:rsidRPr="009048AF" w:rsidRDefault="009048AF" w:rsidP="00D138C7">
            <w:pPr>
              <w:jc w:val="both"/>
              <w:rPr>
                <w:rFonts w:ascii="Times New Roman" w:hAnsi="Times New Roman" w:cs="Times New Roman"/>
              </w:rPr>
            </w:pPr>
            <w:r w:rsidRPr="009048AF">
              <w:rPr>
                <w:rFonts w:ascii="Times New Roman" w:hAnsi="Times New Roman" w:cs="Times New Roman"/>
              </w:rPr>
              <w:t xml:space="preserve">2. Kỹ thuật điện tử, truyền thông </w:t>
            </w:r>
          </w:p>
          <w:p w:rsidR="009048AF" w:rsidRPr="009048AF" w:rsidRDefault="009048AF" w:rsidP="00D138C7">
            <w:pPr>
              <w:jc w:val="both"/>
              <w:rPr>
                <w:rFonts w:ascii="Times New Roman" w:hAnsi="Times New Roman" w:cs="Times New Roman"/>
              </w:rPr>
            </w:pPr>
            <w:r w:rsidRPr="009048AF">
              <w:rPr>
                <w:rFonts w:ascii="Times New Roman" w:hAnsi="Times New Roman" w:cs="Times New Roman"/>
              </w:rPr>
              <w:t xml:space="preserve">3. Kỹ thuật điện tử </w:t>
            </w:r>
          </w:p>
          <w:p w:rsidR="009048AF" w:rsidRPr="009048AF" w:rsidRDefault="009048AF" w:rsidP="00D138C7">
            <w:pPr>
              <w:jc w:val="both"/>
              <w:rPr>
                <w:rFonts w:ascii="Times New Roman" w:hAnsi="Times New Roman" w:cs="Times New Roman"/>
              </w:rPr>
            </w:pPr>
            <w:r w:rsidRPr="009048AF">
              <w:rPr>
                <w:rFonts w:ascii="Times New Roman" w:hAnsi="Times New Roman" w:cs="Times New Roman"/>
              </w:rPr>
              <w:t xml:space="preserve">4. Kỹ thuật điện, điện tử </w:t>
            </w:r>
          </w:p>
          <w:p w:rsidR="009048AF" w:rsidRPr="009048AF" w:rsidRDefault="009048AF" w:rsidP="00D138C7">
            <w:pPr>
              <w:jc w:val="both"/>
              <w:rPr>
                <w:rFonts w:ascii="Times New Roman" w:hAnsi="Times New Roman" w:cs="Times New Roman"/>
              </w:rPr>
            </w:pPr>
            <w:r w:rsidRPr="009048AF">
              <w:rPr>
                <w:rFonts w:ascii="Times New Roman" w:hAnsi="Times New Roman" w:cs="Times New Roman"/>
              </w:rPr>
              <w:t xml:space="preserve">5. Công nghệ điện, điện tử </w:t>
            </w:r>
          </w:p>
          <w:p w:rsidR="009048AF" w:rsidRPr="009048AF" w:rsidRDefault="009048AF" w:rsidP="00D138C7">
            <w:pPr>
              <w:jc w:val="both"/>
              <w:rPr>
                <w:rFonts w:ascii="Times New Roman" w:hAnsi="Times New Roman" w:cs="Times New Roman"/>
              </w:rPr>
            </w:pPr>
            <w:r w:rsidRPr="009048AF">
              <w:rPr>
                <w:rFonts w:ascii="Times New Roman" w:hAnsi="Times New Roman" w:cs="Times New Roman"/>
              </w:rPr>
              <w:t xml:space="preserve">6. Công nghệ kỹ thuật điện tử - viễn thông </w:t>
            </w:r>
          </w:p>
          <w:p w:rsidR="009048AF" w:rsidRPr="009048AF" w:rsidRDefault="009048AF" w:rsidP="00D138C7">
            <w:pPr>
              <w:jc w:val="both"/>
              <w:rPr>
                <w:rFonts w:ascii="Times New Roman" w:hAnsi="Times New Roman" w:cs="Times New Roman"/>
              </w:rPr>
            </w:pPr>
            <w:r w:rsidRPr="009048AF">
              <w:rPr>
                <w:rFonts w:ascii="Times New Roman" w:hAnsi="Times New Roman" w:cs="Times New Roman"/>
              </w:rPr>
              <w:t>7. Kỹ thuật điện tử và tin học</w:t>
            </w:r>
          </w:p>
        </w:tc>
        <w:tc>
          <w:tcPr>
            <w:tcW w:w="1363" w:type="pct"/>
            <w:vAlign w:val="center"/>
          </w:tcPr>
          <w:p w:rsidR="009048AF" w:rsidRPr="009048AF" w:rsidRDefault="009048AF" w:rsidP="00D138C7">
            <w:pPr>
              <w:rPr>
                <w:rFonts w:ascii="Times New Roman" w:hAnsi="Times New Roman" w:cs="Times New Roman"/>
              </w:rPr>
            </w:pPr>
            <w:r w:rsidRPr="009048AF">
              <w:rPr>
                <w:rFonts w:ascii="Times New Roman" w:hAnsi="Times New Roman" w:cs="Times New Roman"/>
              </w:rPr>
              <w:t xml:space="preserve">1. Kỹ thuật điện </w:t>
            </w:r>
          </w:p>
          <w:p w:rsidR="009048AF" w:rsidRPr="009048AF" w:rsidRDefault="009048AF" w:rsidP="00D138C7">
            <w:pPr>
              <w:rPr>
                <w:rFonts w:ascii="Times New Roman" w:hAnsi="Times New Roman" w:cs="Times New Roman"/>
              </w:rPr>
            </w:pPr>
            <w:r w:rsidRPr="009048AF">
              <w:rPr>
                <w:rFonts w:ascii="Times New Roman" w:hAnsi="Times New Roman" w:cs="Times New Roman"/>
              </w:rPr>
              <w:t xml:space="preserve">2. Kỹ thuật điều khiển và tự động hóa </w:t>
            </w:r>
          </w:p>
          <w:p w:rsidR="009048AF" w:rsidRPr="009048AF" w:rsidRDefault="009048AF" w:rsidP="00D138C7">
            <w:pPr>
              <w:rPr>
                <w:rFonts w:ascii="Times New Roman" w:hAnsi="Times New Roman" w:cs="Times New Roman"/>
              </w:rPr>
            </w:pPr>
            <w:r w:rsidRPr="009048AF">
              <w:rPr>
                <w:rFonts w:ascii="Times New Roman" w:hAnsi="Times New Roman" w:cs="Times New Roman"/>
              </w:rPr>
              <w:t xml:space="preserve">3. Công nghệ kỹ thuật điều khiển và tự động hóa </w:t>
            </w:r>
          </w:p>
          <w:p w:rsidR="009048AF" w:rsidRPr="009048AF" w:rsidRDefault="009048AF" w:rsidP="00D138C7">
            <w:pPr>
              <w:rPr>
                <w:rFonts w:ascii="Times New Roman" w:hAnsi="Times New Roman" w:cs="Times New Roman"/>
              </w:rPr>
            </w:pPr>
            <w:r w:rsidRPr="009048AF">
              <w:rPr>
                <w:rFonts w:ascii="Times New Roman" w:hAnsi="Times New Roman" w:cs="Times New Roman"/>
              </w:rPr>
              <w:t xml:space="preserve">4. Kỹ thuật </w:t>
            </w:r>
            <w:bookmarkStart w:id="0" w:name="_GoBack"/>
            <w:bookmarkEnd w:id="0"/>
            <w:r w:rsidRPr="009048AF">
              <w:rPr>
                <w:rFonts w:ascii="Times New Roman" w:hAnsi="Times New Roman" w:cs="Times New Roman"/>
              </w:rPr>
              <w:t>Y sinh</w:t>
            </w:r>
          </w:p>
        </w:tc>
        <w:tc>
          <w:tcPr>
            <w:tcW w:w="677" w:type="pct"/>
            <w:vAlign w:val="center"/>
          </w:tcPr>
          <w:p w:rsidR="009048AF" w:rsidRPr="009048AF" w:rsidRDefault="009048AF" w:rsidP="009048AF">
            <w:pPr>
              <w:rPr>
                <w:rFonts w:ascii="Times New Roman" w:hAnsi="Times New Roman" w:cs="Times New Roman"/>
              </w:rPr>
            </w:pPr>
            <w:r w:rsidRPr="009048AF">
              <w:rPr>
                <w:rFonts w:ascii="Times New Roman" w:hAnsi="Times New Roman" w:cs="Times New Roman"/>
              </w:rPr>
              <w:t>1. Xử lý tín hiệu số</w:t>
            </w:r>
          </w:p>
        </w:tc>
        <w:tc>
          <w:tcPr>
            <w:tcW w:w="367" w:type="pct"/>
            <w:tcBorders>
              <w:bottom w:val="single" w:sz="4" w:space="0" w:color="auto"/>
            </w:tcBorders>
            <w:vAlign w:val="center"/>
          </w:tcPr>
          <w:p w:rsidR="009048AF" w:rsidRPr="009048AF" w:rsidRDefault="009048AF" w:rsidP="00D138C7">
            <w:pPr>
              <w:jc w:val="center"/>
              <w:rPr>
                <w:rFonts w:ascii="Times New Roman" w:hAnsi="Times New Roman" w:cs="Times New Roman"/>
              </w:rPr>
            </w:pPr>
            <w:r>
              <w:rPr>
                <w:rFonts w:ascii="Times New Roman" w:hAnsi="Times New Roman" w:cs="Times New Roman"/>
              </w:rPr>
              <w:t>3</w:t>
            </w:r>
          </w:p>
        </w:tc>
        <w:tc>
          <w:tcPr>
            <w:tcW w:w="768" w:type="pct"/>
            <w:vMerge w:val="restart"/>
            <w:vAlign w:val="center"/>
          </w:tcPr>
          <w:p w:rsidR="009048AF" w:rsidRPr="009048AF" w:rsidRDefault="009048AF" w:rsidP="00D138C7">
            <w:pPr>
              <w:rPr>
                <w:rFonts w:ascii="Times New Roman" w:hAnsi="Times New Roman" w:cs="Times New Roman"/>
              </w:rPr>
            </w:pPr>
            <w:r w:rsidRPr="009048AF">
              <w:rPr>
                <w:rFonts w:ascii="Times New Roman" w:hAnsi="Times New Roman" w:cs="Times New Roman"/>
              </w:rPr>
              <w:t>1. Toán cao cấp (dành cho</w:t>
            </w:r>
            <w:r>
              <w:rPr>
                <w:rFonts w:ascii="Times New Roman" w:hAnsi="Times New Roman" w:cs="Times New Roman"/>
              </w:rPr>
              <w:t xml:space="preserve"> </w:t>
            </w:r>
            <w:r w:rsidRPr="009048AF">
              <w:rPr>
                <w:rFonts w:ascii="Times New Roman" w:hAnsi="Times New Roman" w:cs="Times New Roman"/>
              </w:rPr>
              <w:t xml:space="preserve">khối Kỹ thuật) </w:t>
            </w:r>
          </w:p>
          <w:p w:rsidR="009048AF" w:rsidRPr="009048AF" w:rsidRDefault="009048AF" w:rsidP="00D138C7">
            <w:pPr>
              <w:rPr>
                <w:rFonts w:ascii="Times New Roman" w:hAnsi="Times New Roman" w:cs="Times New Roman"/>
              </w:rPr>
            </w:pPr>
            <w:r w:rsidRPr="009048AF">
              <w:rPr>
                <w:rFonts w:ascii="Times New Roman" w:hAnsi="Times New Roman" w:cs="Times New Roman"/>
              </w:rPr>
              <w:t xml:space="preserve">2. Xử lý tín hiệu số   </w:t>
            </w:r>
          </w:p>
        </w:tc>
      </w:tr>
      <w:tr w:rsidR="009048AF" w:rsidRPr="009048AF" w:rsidTr="00C44D75">
        <w:trPr>
          <w:trHeight w:val="484"/>
          <w:jc w:val="center"/>
        </w:trPr>
        <w:tc>
          <w:tcPr>
            <w:tcW w:w="1825" w:type="pct"/>
            <w:vMerge/>
            <w:vAlign w:val="center"/>
          </w:tcPr>
          <w:p w:rsidR="009048AF" w:rsidRPr="009048AF" w:rsidRDefault="009048AF" w:rsidP="00D138C7">
            <w:pPr>
              <w:jc w:val="both"/>
              <w:rPr>
                <w:rFonts w:ascii="Times New Roman" w:hAnsi="Times New Roman" w:cs="Times New Roman"/>
              </w:rPr>
            </w:pPr>
          </w:p>
        </w:tc>
        <w:tc>
          <w:tcPr>
            <w:tcW w:w="1363" w:type="pct"/>
            <w:vMerge w:val="restart"/>
            <w:vAlign w:val="center"/>
          </w:tcPr>
          <w:p w:rsidR="009048AF" w:rsidRPr="009048AF" w:rsidRDefault="009048AF" w:rsidP="009048AF">
            <w:pPr>
              <w:rPr>
                <w:rFonts w:ascii="Times New Roman" w:hAnsi="Times New Roman" w:cs="Times New Roman"/>
              </w:rPr>
            </w:pPr>
            <w:r w:rsidRPr="009048AF">
              <w:rPr>
                <w:rFonts w:ascii="Times New Roman" w:hAnsi="Times New Roman" w:cs="Times New Roman"/>
              </w:rPr>
              <w:t xml:space="preserve">1. Kỹ thuật máy tính </w:t>
            </w:r>
          </w:p>
          <w:p w:rsidR="009048AF" w:rsidRPr="009048AF" w:rsidRDefault="009048AF" w:rsidP="009048AF">
            <w:pPr>
              <w:rPr>
                <w:rFonts w:ascii="Times New Roman" w:hAnsi="Times New Roman" w:cs="Times New Roman"/>
              </w:rPr>
            </w:pPr>
            <w:r w:rsidRPr="009048AF">
              <w:rPr>
                <w:rFonts w:ascii="Times New Roman" w:hAnsi="Times New Roman" w:cs="Times New Roman"/>
              </w:rPr>
              <w:t xml:space="preserve">2. Cơ điện tử </w:t>
            </w:r>
          </w:p>
          <w:p w:rsidR="009048AF" w:rsidRPr="009048AF" w:rsidRDefault="009048AF" w:rsidP="009048AF">
            <w:pPr>
              <w:rPr>
                <w:rFonts w:ascii="Times New Roman" w:hAnsi="Times New Roman" w:cs="Times New Roman"/>
              </w:rPr>
            </w:pPr>
            <w:r w:rsidRPr="009048AF">
              <w:rPr>
                <w:rFonts w:ascii="Times New Roman" w:hAnsi="Times New Roman" w:cs="Times New Roman"/>
              </w:rPr>
              <w:t>3. Công nghệ thông tin</w:t>
            </w:r>
          </w:p>
        </w:tc>
        <w:tc>
          <w:tcPr>
            <w:tcW w:w="677" w:type="pct"/>
            <w:vMerge w:val="restart"/>
            <w:vAlign w:val="center"/>
          </w:tcPr>
          <w:p w:rsidR="009048AF" w:rsidRPr="009048AF" w:rsidRDefault="009048AF" w:rsidP="009048AF">
            <w:pPr>
              <w:rPr>
                <w:rFonts w:ascii="Times New Roman" w:hAnsi="Times New Roman" w:cs="Times New Roman"/>
              </w:rPr>
            </w:pPr>
            <w:r w:rsidRPr="009048AF">
              <w:rPr>
                <w:rFonts w:ascii="Times New Roman" w:hAnsi="Times New Roman" w:cs="Times New Roman"/>
              </w:rPr>
              <w:t>1. Xử lý tín hiệu số</w:t>
            </w:r>
          </w:p>
          <w:p w:rsidR="009048AF" w:rsidRPr="009048AF" w:rsidRDefault="009048AF" w:rsidP="009048AF">
            <w:pPr>
              <w:rPr>
                <w:rFonts w:ascii="Times New Roman" w:hAnsi="Times New Roman" w:cs="Times New Roman"/>
              </w:rPr>
            </w:pPr>
            <w:r w:rsidRPr="009048AF">
              <w:rPr>
                <w:rFonts w:ascii="Times New Roman" w:hAnsi="Times New Roman" w:cs="Times New Roman"/>
              </w:rPr>
              <w:t>2. Kỹ thuật điện tử tương</w:t>
            </w:r>
            <w:r>
              <w:rPr>
                <w:rFonts w:ascii="Times New Roman" w:hAnsi="Times New Roman" w:cs="Times New Roman"/>
              </w:rPr>
              <w:t xml:space="preserve"> </w:t>
            </w:r>
            <w:r w:rsidRPr="009048AF">
              <w:rPr>
                <w:rFonts w:ascii="Times New Roman" w:hAnsi="Times New Roman" w:cs="Times New Roman"/>
              </w:rPr>
              <w:t>tự</w:t>
            </w:r>
          </w:p>
        </w:tc>
        <w:tc>
          <w:tcPr>
            <w:tcW w:w="367" w:type="pct"/>
            <w:tcBorders>
              <w:bottom w:val="nil"/>
            </w:tcBorders>
            <w:vAlign w:val="center"/>
          </w:tcPr>
          <w:p w:rsidR="009048AF" w:rsidRPr="009048AF" w:rsidRDefault="009048AF" w:rsidP="00D138C7">
            <w:pPr>
              <w:jc w:val="center"/>
              <w:rPr>
                <w:rFonts w:ascii="Times New Roman" w:hAnsi="Times New Roman" w:cs="Times New Roman"/>
              </w:rPr>
            </w:pPr>
            <w:r>
              <w:rPr>
                <w:rFonts w:ascii="Times New Roman" w:hAnsi="Times New Roman" w:cs="Times New Roman"/>
              </w:rPr>
              <w:t>3</w:t>
            </w:r>
          </w:p>
        </w:tc>
        <w:tc>
          <w:tcPr>
            <w:tcW w:w="768" w:type="pct"/>
            <w:vMerge/>
            <w:vAlign w:val="center"/>
          </w:tcPr>
          <w:p w:rsidR="009048AF" w:rsidRPr="009048AF" w:rsidRDefault="009048AF" w:rsidP="00D138C7">
            <w:pPr>
              <w:jc w:val="both"/>
              <w:rPr>
                <w:rFonts w:ascii="Times New Roman" w:hAnsi="Times New Roman" w:cs="Times New Roman"/>
              </w:rPr>
            </w:pPr>
          </w:p>
        </w:tc>
      </w:tr>
      <w:tr w:rsidR="009048AF" w:rsidRPr="009048AF" w:rsidTr="00C44D75">
        <w:trPr>
          <w:trHeight w:val="484"/>
          <w:jc w:val="center"/>
        </w:trPr>
        <w:tc>
          <w:tcPr>
            <w:tcW w:w="1825" w:type="pct"/>
            <w:vMerge/>
            <w:vAlign w:val="center"/>
          </w:tcPr>
          <w:p w:rsidR="009048AF" w:rsidRPr="009048AF" w:rsidRDefault="009048AF" w:rsidP="00D138C7">
            <w:pPr>
              <w:jc w:val="both"/>
              <w:rPr>
                <w:rFonts w:ascii="Times New Roman" w:hAnsi="Times New Roman" w:cs="Times New Roman"/>
              </w:rPr>
            </w:pPr>
          </w:p>
        </w:tc>
        <w:tc>
          <w:tcPr>
            <w:tcW w:w="1363" w:type="pct"/>
            <w:vMerge/>
            <w:vAlign w:val="center"/>
          </w:tcPr>
          <w:p w:rsidR="009048AF" w:rsidRPr="009048AF" w:rsidRDefault="009048AF" w:rsidP="009048AF">
            <w:pPr>
              <w:rPr>
                <w:rFonts w:ascii="Times New Roman" w:hAnsi="Times New Roman" w:cs="Times New Roman"/>
              </w:rPr>
            </w:pPr>
          </w:p>
        </w:tc>
        <w:tc>
          <w:tcPr>
            <w:tcW w:w="677" w:type="pct"/>
            <w:vMerge/>
            <w:vAlign w:val="center"/>
          </w:tcPr>
          <w:p w:rsidR="009048AF" w:rsidRPr="009048AF" w:rsidRDefault="009048AF" w:rsidP="009048AF">
            <w:pPr>
              <w:rPr>
                <w:rFonts w:ascii="Times New Roman" w:hAnsi="Times New Roman" w:cs="Times New Roman"/>
              </w:rPr>
            </w:pPr>
          </w:p>
        </w:tc>
        <w:tc>
          <w:tcPr>
            <w:tcW w:w="367" w:type="pct"/>
            <w:tcBorders>
              <w:top w:val="nil"/>
            </w:tcBorders>
            <w:vAlign w:val="center"/>
          </w:tcPr>
          <w:p w:rsidR="009048AF" w:rsidRPr="009048AF" w:rsidRDefault="009048AF" w:rsidP="00D138C7">
            <w:pPr>
              <w:jc w:val="center"/>
              <w:rPr>
                <w:rFonts w:ascii="Times New Roman" w:hAnsi="Times New Roman" w:cs="Times New Roman"/>
              </w:rPr>
            </w:pPr>
            <w:r>
              <w:rPr>
                <w:rFonts w:ascii="Times New Roman" w:hAnsi="Times New Roman" w:cs="Times New Roman"/>
              </w:rPr>
              <w:t>3</w:t>
            </w:r>
          </w:p>
        </w:tc>
        <w:tc>
          <w:tcPr>
            <w:tcW w:w="768" w:type="pct"/>
            <w:vMerge/>
            <w:vAlign w:val="center"/>
          </w:tcPr>
          <w:p w:rsidR="009048AF" w:rsidRPr="009048AF" w:rsidRDefault="009048AF" w:rsidP="00D138C7">
            <w:pPr>
              <w:jc w:val="both"/>
              <w:rPr>
                <w:rFonts w:ascii="Times New Roman" w:hAnsi="Times New Roman" w:cs="Times New Roman"/>
              </w:rPr>
            </w:pPr>
          </w:p>
        </w:tc>
      </w:tr>
    </w:tbl>
    <w:p w:rsidR="00C44D75" w:rsidRPr="00C44D75" w:rsidRDefault="00C44D75" w:rsidP="00C44D75">
      <w:pPr>
        <w:spacing w:after="0"/>
        <w:jc w:val="both"/>
        <w:rPr>
          <w:rFonts w:ascii="Times New Roman" w:hAnsi="Times New Roman" w:cs="Times New Roman"/>
          <w:b/>
          <w:sz w:val="26"/>
          <w:szCs w:val="26"/>
        </w:rPr>
      </w:pPr>
      <w:r w:rsidRPr="00C44D75">
        <w:rPr>
          <w:rFonts w:ascii="Times New Roman" w:hAnsi="Times New Roman" w:cs="Times New Roman"/>
          <w:b/>
          <w:sz w:val="26"/>
          <w:szCs w:val="26"/>
        </w:rPr>
        <w:t xml:space="preserve">5. Hồ sơ đăng ký dự tuyển: gồm có:  </w:t>
      </w:r>
    </w:p>
    <w:p w:rsidR="00C44D75" w:rsidRDefault="00C44D75" w:rsidP="00C44D75">
      <w:pPr>
        <w:spacing w:after="0"/>
        <w:ind w:firstLine="426"/>
        <w:jc w:val="both"/>
        <w:rPr>
          <w:rFonts w:ascii="Times New Roman" w:hAnsi="Times New Roman" w:cs="Times New Roman"/>
          <w:sz w:val="26"/>
          <w:szCs w:val="26"/>
        </w:rPr>
      </w:pPr>
      <w:r w:rsidRPr="00C44D75">
        <w:rPr>
          <w:rFonts w:ascii="Times New Roman" w:hAnsi="Times New Roman" w:cs="Times New Roman"/>
          <w:sz w:val="26"/>
          <w:szCs w:val="26"/>
        </w:rPr>
        <w:t>- Phiếu dự tuyển (Phụ lục IVa hoặc Phụ lục IVb</w:t>
      </w:r>
      <w:r>
        <w:rPr>
          <w:rFonts w:ascii="Times New Roman" w:hAnsi="Times New Roman" w:cs="Times New Roman"/>
          <w:sz w:val="26"/>
          <w:szCs w:val="26"/>
        </w:rPr>
        <w:t xml:space="preserve"> trong thông báo đính kèm</w:t>
      </w:r>
      <w:r w:rsidRPr="00C44D75">
        <w:rPr>
          <w:rFonts w:ascii="Times New Roman" w:hAnsi="Times New Roman" w:cs="Times New Roman"/>
          <w:sz w:val="26"/>
          <w:szCs w:val="26"/>
        </w:rPr>
        <w:t xml:space="preserve">);   </w:t>
      </w:r>
    </w:p>
    <w:p w:rsidR="00C44D75" w:rsidRDefault="00C44D75" w:rsidP="00C44D75">
      <w:pPr>
        <w:spacing w:after="0"/>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C44D75">
        <w:rPr>
          <w:rFonts w:ascii="Times New Roman" w:hAnsi="Times New Roman" w:cs="Times New Roman"/>
          <w:sz w:val="26"/>
          <w:szCs w:val="26"/>
        </w:rPr>
        <w:t xml:space="preserve">Bản sao có chứng thực bằng tốt nghiệp và phụ lục văn bằng (bảng điểm) bậc đại học; </w:t>
      </w:r>
    </w:p>
    <w:p w:rsidR="00C44D75" w:rsidRDefault="00C44D75" w:rsidP="00C44D75">
      <w:pPr>
        <w:spacing w:after="0"/>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C44D75">
        <w:rPr>
          <w:rFonts w:ascii="Times New Roman" w:hAnsi="Times New Roman" w:cs="Times New Roman"/>
          <w:sz w:val="26"/>
          <w:szCs w:val="26"/>
        </w:rPr>
        <w:t xml:space="preserve">Bản sao có chứng thực các văn bằng, chứng chỉ ngoại ngữ; </w:t>
      </w:r>
    </w:p>
    <w:p w:rsidR="00C44D75" w:rsidRDefault="00C44D75" w:rsidP="00C44D75">
      <w:pPr>
        <w:spacing w:after="0"/>
        <w:ind w:firstLine="426"/>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C44D75">
        <w:rPr>
          <w:rFonts w:ascii="Times New Roman" w:hAnsi="Times New Roman" w:cs="Times New Roman"/>
          <w:sz w:val="26"/>
          <w:szCs w:val="26"/>
        </w:rPr>
        <w:t xml:space="preserve">Bản sao có chứng thực Giấy công nhận về văn bằng là bằng tốt nghiệp đại học do Bộ Giáo dục và Đào tạo cấp, đối với các trường hợp văn bằng tốt nghiệp do cơ sở giáo dục nước ngoài cấp;    </w:t>
      </w:r>
    </w:p>
    <w:p w:rsidR="00C44D75" w:rsidRDefault="00C44D75" w:rsidP="00C44D75">
      <w:pPr>
        <w:spacing w:after="0"/>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C44D75">
        <w:rPr>
          <w:rFonts w:ascii="Times New Roman" w:hAnsi="Times New Roman" w:cs="Times New Roman"/>
          <w:sz w:val="26"/>
          <w:szCs w:val="26"/>
        </w:rPr>
        <w:t xml:space="preserve">Giấy chứng nhận đối tượng ưu tiên (nếu có); </w:t>
      </w:r>
    </w:p>
    <w:p w:rsidR="00C44D75" w:rsidRDefault="00C44D75" w:rsidP="00C44D75">
      <w:pPr>
        <w:spacing w:after="0"/>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C44D75">
        <w:rPr>
          <w:rFonts w:ascii="Times New Roman" w:hAnsi="Times New Roman" w:cs="Times New Roman"/>
          <w:sz w:val="26"/>
          <w:szCs w:val="26"/>
        </w:rPr>
        <w:t xml:space="preserve">Bản sao có chứng thực giấy khai sinh; </w:t>
      </w:r>
    </w:p>
    <w:p w:rsidR="00C44D75" w:rsidRDefault="00C44D75" w:rsidP="00C44D75">
      <w:pPr>
        <w:spacing w:after="0"/>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C44D75">
        <w:rPr>
          <w:rFonts w:ascii="Times New Roman" w:hAnsi="Times New Roman" w:cs="Times New Roman"/>
          <w:sz w:val="26"/>
          <w:szCs w:val="26"/>
        </w:rPr>
        <w:t xml:space="preserve">Giấy chứng nhận đủ sức khỏe để học tập của bệnh viện đa khoa cấp quận (huyện) trở lên; </w:t>
      </w:r>
    </w:p>
    <w:p w:rsidR="00C44D75" w:rsidRDefault="00C44D75" w:rsidP="00C44D75">
      <w:pPr>
        <w:spacing w:after="0"/>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C44D75">
        <w:rPr>
          <w:rFonts w:ascii="Times New Roman" w:hAnsi="Times New Roman" w:cs="Times New Roman"/>
          <w:sz w:val="26"/>
          <w:szCs w:val="26"/>
        </w:rPr>
        <w:t xml:space="preserve">04 ảnh chân dung 4x6 cm trong thời hạn 06 tháng tính từ ngày chụp đến ngày nộp hồ sơ đăng ký dự thi dự thi (cùng loại với ảnh được xác nhận trong Phiếu dự tuyển). </w:t>
      </w:r>
    </w:p>
    <w:p w:rsidR="009048AF" w:rsidRDefault="00C44D75" w:rsidP="00C44D75">
      <w:pPr>
        <w:spacing w:after="0"/>
        <w:ind w:firstLine="426"/>
        <w:jc w:val="both"/>
        <w:rPr>
          <w:rFonts w:ascii="Times New Roman" w:hAnsi="Times New Roman" w:cs="Times New Roman"/>
          <w:sz w:val="26"/>
          <w:szCs w:val="26"/>
        </w:rPr>
      </w:pPr>
      <w:r w:rsidRPr="00C44D75">
        <w:rPr>
          <w:rFonts w:ascii="Times New Roman" w:hAnsi="Times New Roman" w:cs="Times New Roman"/>
          <w:sz w:val="26"/>
          <w:szCs w:val="26"/>
        </w:rPr>
        <w:t>(Tất cả các bản sao có chứng thực thí sinh phải đối chiếu bản chính khi nộp hồ sơ).</w:t>
      </w:r>
    </w:p>
    <w:p w:rsidR="00C44D75" w:rsidRPr="00C44D75" w:rsidRDefault="00C44D75" w:rsidP="007C40E0">
      <w:pPr>
        <w:spacing w:after="0"/>
        <w:jc w:val="both"/>
        <w:rPr>
          <w:rFonts w:ascii="Times New Roman" w:hAnsi="Times New Roman" w:cs="Times New Roman"/>
          <w:b/>
          <w:sz w:val="26"/>
          <w:szCs w:val="26"/>
        </w:rPr>
      </w:pPr>
      <w:r w:rsidRPr="00C44D75">
        <w:rPr>
          <w:rFonts w:ascii="Times New Roman" w:hAnsi="Times New Roman" w:cs="Times New Roman"/>
          <w:b/>
          <w:sz w:val="26"/>
          <w:szCs w:val="26"/>
        </w:rPr>
        <w:t>6. Quy trình tuyể</w:t>
      </w:r>
      <w:r w:rsidR="007C40E0">
        <w:rPr>
          <w:rFonts w:ascii="Times New Roman" w:hAnsi="Times New Roman" w:cs="Times New Roman"/>
          <w:b/>
          <w:sz w:val="26"/>
          <w:szCs w:val="26"/>
        </w:rPr>
        <w:t>n</w:t>
      </w:r>
    </w:p>
    <w:p w:rsidR="00C44D75" w:rsidRDefault="00C44D75" w:rsidP="00C44D75">
      <w:pPr>
        <w:spacing w:after="0"/>
        <w:ind w:firstLine="426"/>
        <w:jc w:val="both"/>
        <w:rPr>
          <w:rFonts w:ascii="Times New Roman" w:hAnsi="Times New Roman" w:cs="Times New Roman"/>
          <w:sz w:val="26"/>
          <w:szCs w:val="26"/>
        </w:rPr>
      </w:pPr>
      <w:r w:rsidRPr="00C44D75">
        <w:rPr>
          <w:rFonts w:ascii="Times New Roman" w:hAnsi="Times New Roman" w:cs="Times New Roman"/>
          <w:sz w:val="26"/>
          <w:szCs w:val="26"/>
        </w:rPr>
        <w:t xml:space="preserve">- Thời gian </w:t>
      </w:r>
      <w:r w:rsidRPr="00F30E14">
        <w:rPr>
          <w:rFonts w:ascii="Times New Roman" w:hAnsi="Times New Roman" w:cs="Times New Roman"/>
          <w:b/>
          <w:sz w:val="26"/>
          <w:szCs w:val="26"/>
        </w:rPr>
        <w:t>nộp hồ sơ</w:t>
      </w:r>
      <w:r w:rsidRPr="00C44D75">
        <w:rPr>
          <w:rFonts w:ascii="Times New Roman" w:hAnsi="Times New Roman" w:cs="Times New Roman"/>
          <w:sz w:val="26"/>
          <w:szCs w:val="26"/>
        </w:rPr>
        <w:t xml:space="preserve"> và </w:t>
      </w:r>
      <w:r w:rsidRPr="00F30E14">
        <w:rPr>
          <w:rFonts w:ascii="Times New Roman" w:hAnsi="Times New Roman" w:cs="Times New Roman"/>
          <w:b/>
          <w:sz w:val="26"/>
          <w:szCs w:val="26"/>
        </w:rPr>
        <w:t>đăng ký học</w:t>
      </w:r>
      <w:r w:rsidRPr="00C44D75">
        <w:rPr>
          <w:rFonts w:ascii="Times New Roman" w:hAnsi="Times New Roman" w:cs="Times New Roman"/>
          <w:sz w:val="26"/>
          <w:szCs w:val="26"/>
        </w:rPr>
        <w:t xml:space="preserve"> </w:t>
      </w:r>
      <w:r w:rsidRPr="00F30E14">
        <w:rPr>
          <w:rFonts w:ascii="Times New Roman" w:hAnsi="Times New Roman" w:cs="Times New Roman"/>
          <w:b/>
          <w:sz w:val="26"/>
          <w:szCs w:val="26"/>
        </w:rPr>
        <w:t>bổ sung kiến thức:</w:t>
      </w:r>
      <w:r w:rsidRPr="00C44D75">
        <w:rPr>
          <w:rFonts w:ascii="Times New Roman" w:hAnsi="Times New Roman" w:cs="Times New Roman"/>
          <w:sz w:val="26"/>
          <w:szCs w:val="26"/>
        </w:rPr>
        <w:t xml:space="preserve"> </w:t>
      </w:r>
      <w:r w:rsidRPr="00F30E14">
        <w:rPr>
          <w:rFonts w:ascii="Times New Roman" w:hAnsi="Times New Roman" w:cs="Times New Roman"/>
          <w:b/>
          <w:sz w:val="26"/>
          <w:szCs w:val="26"/>
        </w:rPr>
        <w:t>Từ 12/9/2022 đến 30/9/2022</w:t>
      </w:r>
      <w:r w:rsidRPr="00C44D75">
        <w:rPr>
          <w:rFonts w:ascii="Times New Roman" w:hAnsi="Times New Roman" w:cs="Times New Roman"/>
          <w:sz w:val="26"/>
          <w:szCs w:val="26"/>
        </w:rPr>
        <w:t xml:space="preserve">, những trường hợp </w:t>
      </w:r>
      <w:r w:rsidRPr="00F30E14">
        <w:rPr>
          <w:rFonts w:ascii="Times New Roman" w:hAnsi="Times New Roman" w:cs="Times New Roman"/>
          <w:b/>
          <w:sz w:val="26"/>
          <w:szCs w:val="26"/>
        </w:rPr>
        <w:t>thí sinh không phải học bổ sung kiến thức</w:t>
      </w:r>
      <w:r w:rsidRPr="00C44D75">
        <w:rPr>
          <w:rFonts w:ascii="Times New Roman" w:hAnsi="Times New Roman" w:cs="Times New Roman"/>
          <w:sz w:val="26"/>
          <w:szCs w:val="26"/>
        </w:rPr>
        <w:t xml:space="preserve"> từ </w:t>
      </w:r>
      <w:r w:rsidRPr="00F30E14">
        <w:rPr>
          <w:rFonts w:ascii="Times New Roman" w:hAnsi="Times New Roman" w:cs="Times New Roman"/>
          <w:b/>
          <w:sz w:val="26"/>
          <w:szCs w:val="26"/>
        </w:rPr>
        <w:t>12/9/2022 đến 31/10/2022</w:t>
      </w:r>
      <w:r w:rsidRPr="00C44D75">
        <w:rPr>
          <w:rFonts w:ascii="Times New Roman" w:hAnsi="Times New Roman" w:cs="Times New Roman"/>
          <w:sz w:val="26"/>
          <w:szCs w:val="26"/>
        </w:rPr>
        <w:t xml:space="preserve">; </w:t>
      </w:r>
    </w:p>
    <w:p w:rsidR="00C44D75" w:rsidRDefault="00C44D75" w:rsidP="00C44D75">
      <w:pPr>
        <w:spacing w:after="0"/>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C44D75">
        <w:rPr>
          <w:rFonts w:ascii="Times New Roman" w:hAnsi="Times New Roman" w:cs="Times New Roman"/>
          <w:sz w:val="26"/>
          <w:szCs w:val="26"/>
        </w:rPr>
        <w:t xml:space="preserve">Học bổ sung kiến thức: Dự kiến từ </w:t>
      </w:r>
      <w:r w:rsidRPr="00F30E14">
        <w:rPr>
          <w:rFonts w:ascii="Times New Roman" w:hAnsi="Times New Roman" w:cs="Times New Roman"/>
          <w:b/>
          <w:sz w:val="26"/>
          <w:szCs w:val="26"/>
        </w:rPr>
        <w:t>03/10/2022 đến 29/10/2022</w:t>
      </w:r>
      <w:r w:rsidRPr="00C44D75">
        <w:rPr>
          <w:rFonts w:ascii="Times New Roman" w:hAnsi="Times New Roman" w:cs="Times New Roman"/>
          <w:sz w:val="26"/>
          <w:szCs w:val="26"/>
        </w:rPr>
        <w:t xml:space="preserve"> các thí sinh thuộc diện bổ sung kiến thức hoàn thiện các học phần bổ sung; </w:t>
      </w:r>
    </w:p>
    <w:p w:rsidR="00C44D75" w:rsidRDefault="00C44D75" w:rsidP="00C44D75">
      <w:pPr>
        <w:spacing w:after="0"/>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C44D75">
        <w:rPr>
          <w:rFonts w:ascii="Times New Roman" w:hAnsi="Times New Roman" w:cs="Times New Roman"/>
          <w:sz w:val="26"/>
          <w:szCs w:val="26"/>
        </w:rPr>
        <w:t xml:space="preserve">Ôn tập kiến thức các môn thi tuyển: Dự kiến từ </w:t>
      </w:r>
      <w:r w:rsidRPr="00F30E14">
        <w:rPr>
          <w:rFonts w:ascii="Times New Roman" w:hAnsi="Times New Roman" w:cs="Times New Roman"/>
          <w:b/>
          <w:sz w:val="26"/>
          <w:szCs w:val="26"/>
        </w:rPr>
        <w:t>01/11/2022 đến 30/11/2022</w:t>
      </w:r>
      <w:r w:rsidRPr="00C44D75">
        <w:rPr>
          <w:rFonts w:ascii="Times New Roman" w:hAnsi="Times New Roman" w:cs="Times New Roman"/>
          <w:sz w:val="26"/>
          <w:szCs w:val="26"/>
        </w:rPr>
        <w:t xml:space="preserve"> thí sinh diện thi tuyển ôn tập kiến thức các môn thi tuyển; </w:t>
      </w:r>
    </w:p>
    <w:p w:rsidR="00C44D75" w:rsidRDefault="00C44D75" w:rsidP="00C44D75">
      <w:pPr>
        <w:spacing w:after="0"/>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C44D75">
        <w:rPr>
          <w:rFonts w:ascii="Times New Roman" w:hAnsi="Times New Roman" w:cs="Times New Roman"/>
          <w:sz w:val="26"/>
          <w:szCs w:val="26"/>
        </w:rPr>
        <w:t xml:space="preserve">Thời gian </w:t>
      </w:r>
      <w:r w:rsidRPr="00F30E14">
        <w:rPr>
          <w:rFonts w:ascii="Times New Roman" w:hAnsi="Times New Roman" w:cs="Times New Roman"/>
          <w:b/>
          <w:sz w:val="26"/>
          <w:szCs w:val="26"/>
        </w:rPr>
        <w:t>xét tuyển</w:t>
      </w:r>
      <w:r w:rsidRPr="00C44D75">
        <w:rPr>
          <w:rFonts w:ascii="Times New Roman" w:hAnsi="Times New Roman" w:cs="Times New Roman"/>
          <w:sz w:val="26"/>
          <w:szCs w:val="26"/>
        </w:rPr>
        <w:t xml:space="preserve">: Dự kiến các ngày từ </w:t>
      </w:r>
      <w:r w:rsidRPr="00F30E14">
        <w:rPr>
          <w:rFonts w:ascii="Times New Roman" w:hAnsi="Times New Roman" w:cs="Times New Roman"/>
          <w:b/>
          <w:sz w:val="26"/>
          <w:szCs w:val="26"/>
        </w:rPr>
        <w:t>05/12 đến 09/12/2022</w:t>
      </w:r>
      <w:r w:rsidRPr="00C44D75">
        <w:rPr>
          <w:rFonts w:ascii="Times New Roman" w:hAnsi="Times New Roman" w:cs="Times New Roman"/>
          <w:sz w:val="26"/>
          <w:szCs w:val="26"/>
        </w:rPr>
        <w:t xml:space="preserve">; </w:t>
      </w:r>
    </w:p>
    <w:p w:rsidR="007572DA" w:rsidRDefault="00C44D75" w:rsidP="00C44D75">
      <w:pPr>
        <w:spacing w:after="0"/>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C44D75">
        <w:rPr>
          <w:rFonts w:ascii="Times New Roman" w:hAnsi="Times New Roman" w:cs="Times New Roman"/>
          <w:sz w:val="26"/>
          <w:szCs w:val="26"/>
        </w:rPr>
        <w:t xml:space="preserve">Thời gian </w:t>
      </w:r>
      <w:r w:rsidRPr="00F30E14">
        <w:rPr>
          <w:rFonts w:ascii="Times New Roman" w:hAnsi="Times New Roman" w:cs="Times New Roman"/>
          <w:b/>
          <w:sz w:val="26"/>
          <w:szCs w:val="26"/>
        </w:rPr>
        <w:t>thi tuyển</w:t>
      </w:r>
      <w:r w:rsidRPr="00C44D75">
        <w:rPr>
          <w:rFonts w:ascii="Times New Roman" w:hAnsi="Times New Roman" w:cs="Times New Roman"/>
          <w:sz w:val="26"/>
          <w:szCs w:val="26"/>
        </w:rPr>
        <w:t xml:space="preserve">: Dự kiến thi tuyển vào các ngày </w:t>
      </w:r>
      <w:r w:rsidRPr="00F30E14">
        <w:rPr>
          <w:rFonts w:ascii="Times New Roman" w:hAnsi="Times New Roman" w:cs="Times New Roman"/>
          <w:b/>
          <w:sz w:val="26"/>
          <w:szCs w:val="26"/>
        </w:rPr>
        <w:t>17/12 và 18/12/2022</w:t>
      </w:r>
      <w:r w:rsidRPr="00C44D75">
        <w:rPr>
          <w:rFonts w:ascii="Times New Roman" w:hAnsi="Times New Roman" w:cs="Times New Roman"/>
          <w:sz w:val="26"/>
          <w:szCs w:val="26"/>
        </w:rPr>
        <w:t xml:space="preserve">.  </w:t>
      </w:r>
    </w:p>
    <w:p w:rsidR="007C40E0" w:rsidRPr="007C40E0" w:rsidRDefault="00650393" w:rsidP="007C40E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7</w:t>
      </w:r>
      <w:r w:rsidR="007C40E0" w:rsidRPr="007C40E0">
        <w:rPr>
          <w:rFonts w:ascii="Times New Roman" w:hAnsi="Times New Roman" w:cs="Times New Roman"/>
          <w:b/>
          <w:sz w:val="26"/>
          <w:szCs w:val="26"/>
        </w:rPr>
        <w:t xml:space="preserve">. Thời gian khai giảng khóa học: Dự kiến tháng 01/2023. </w:t>
      </w:r>
    </w:p>
    <w:p w:rsidR="007C40E0" w:rsidRPr="007C40E0" w:rsidRDefault="00650393" w:rsidP="007C40E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8</w:t>
      </w:r>
      <w:r w:rsidR="007C40E0" w:rsidRPr="007C40E0">
        <w:rPr>
          <w:rFonts w:ascii="Times New Roman" w:hAnsi="Times New Roman" w:cs="Times New Roman"/>
          <w:b/>
          <w:sz w:val="26"/>
          <w:szCs w:val="26"/>
        </w:rPr>
        <w:t xml:space="preserve">. Địa chỉ liên hệ: Mọi thủ tục thí sinh liên hệ </w:t>
      </w:r>
    </w:p>
    <w:p w:rsidR="007C40E0" w:rsidRPr="007C40E0" w:rsidRDefault="007C40E0" w:rsidP="00B25DA9">
      <w:pPr>
        <w:spacing w:after="0" w:line="240" w:lineRule="auto"/>
        <w:ind w:firstLine="426"/>
        <w:jc w:val="both"/>
        <w:rPr>
          <w:rFonts w:ascii="Times New Roman" w:hAnsi="Times New Roman" w:cs="Times New Roman"/>
          <w:sz w:val="26"/>
          <w:szCs w:val="26"/>
        </w:rPr>
      </w:pPr>
      <w:r w:rsidRPr="007C40E0">
        <w:rPr>
          <w:rFonts w:ascii="Times New Roman" w:hAnsi="Times New Roman" w:cs="Times New Roman"/>
          <w:sz w:val="26"/>
          <w:szCs w:val="26"/>
        </w:rPr>
        <w:t xml:space="preserve">Tại Hà Nội: PHÒNG KHẢO THÍ VÀ ĐẢM BẢO CHẤT LƯỢNG ĐÀO TẠO </w:t>
      </w:r>
    </w:p>
    <w:p w:rsidR="007C40E0" w:rsidRPr="007C40E0" w:rsidRDefault="007C40E0" w:rsidP="007C40E0">
      <w:pPr>
        <w:spacing w:after="0" w:line="240" w:lineRule="auto"/>
        <w:ind w:firstLine="426"/>
        <w:jc w:val="both"/>
        <w:rPr>
          <w:rFonts w:ascii="Times New Roman" w:hAnsi="Times New Roman" w:cs="Times New Roman"/>
          <w:sz w:val="26"/>
          <w:szCs w:val="26"/>
        </w:rPr>
      </w:pPr>
      <w:r w:rsidRPr="007C40E0">
        <w:rPr>
          <w:rFonts w:ascii="Times New Roman" w:hAnsi="Times New Roman" w:cs="Times New Roman"/>
          <w:sz w:val="26"/>
          <w:szCs w:val="26"/>
        </w:rPr>
        <w:t xml:space="preserve">        Phòng 209, nhà A9, Trường Đại học GTVT </w:t>
      </w:r>
    </w:p>
    <w:p w:rsidR="007C40E0" w:rsidRPr="007C40E0" w:rsidRDefault="007C40E0" w:rsidP="007C40E0">
      <w:pPr>
        <w:spacing w:after="0" w:line="240" w:lineRule="auto"/>
        <w:ind w:firstLine="426"/>
        <w:jc w:val="both"/>
        <w:rPr>
          <w:rFonts w:ascii="Times New Roman" w:hAnsi="Times New Roman" w:cs="Times New Roman"/>
          <w:sz w:val="26"/>
          <w:szCs w:val="26"/>
        </w:rPr>
      </w:pPr>
      <w:r w:rsidRPr="007C40E0">
        <w:rPr>
          <w:rFonts w:ascii="Times New Roman" w:hAnsi="Times New Roman" w:cs="Times New Roman"/>
          <w:sz w:val="26"/>
          <w:szCs w:val="26"/>
        </w:rPr>
        <w:t xml:space="preserve">        Số 3 phố Cầu Giấy, phường Láng Thượng, quận Đống Đa, TP. Hà Nội </w:t>
      </w:r>
    </w:p>
    <w:p w:rsidR="007C40E0" w:rsidRPr="007C40E0" w:rsidRDefault="007C40E0" w:rsidP="007C40E0">
      <w:pPr>
        <w:spacing w:after="0" w:line="240" w:lineRule="auto"/>
        <w:ind w:firstLine="426"/>
        <w:jc w:val="both"/>
        <w:rPr>
          <w:rFonts w:ascii="Times New Roman" w:hAnsi="Times New Roman" w:cs="Times New Roman"/>
          <w:sz w:val="26"/>
          <w:szCs w:val="26"/>
        </w:rPr>
      </w:pPr>
      <w:r w:rsidRPr="007C40E0">
        <w:rPr>
          <w:rFonts w:ascii="Times New Roman" w:hAnsi="Times New Roman" w:cs="Times New Roman"/>
          <w:sz w:val="26"/>
          <w:szCs w:val="26"/>
        </w:rPr>
        <w:t xml:space="preserve">        Điện thoại: 024.37606352 </w:t>
      </w:r>
    </w:p>
    <w:p w:rsidR="007C40E0" w:rsidRPr="007C40E0" w:rsidRDefault="007C40E0" w:rsidP="007C40E0">
      <w:pPr>
        <w:spacing w:after="0" w:line="240" w:lineRule="auto"/>
        <w:ind w:firstLine="426"/>
        <w:jc w:val="both"/>
        <w:rPr>
          <w:rFonts w:ascii="Times New Roman" w:hAnsi="Times New Roman" w:cs="Times New Roman"/>
          <w:sz w:val="26"/>
          <w:szCs w:val="26"/>
        </w:rPr>
      </w:pPr>
      <w:r w:rsidRPr="007C40E0">
        <w:rPr>
          <w:rFonts w:ascii="Times New Roman" w:hAnsi="Times New Roman" w:cs="Times New Roman"/>
          <w:sz w:val="26"/>
          <w:szCs w:val="26"/>
        </w:rPr>
        <w:t xml:space="preserve">        Website: utc.edu.vn/ Tuyển sinh/ Sau đại học; khaothi.utc.edu.vn   </w:t>
      </w:r>
    </w:p>
    <w:p w:rsidR="007C40E0" w:rsidRPr="007C40E0" w:rsidRDefault="007C40E0" w:rsidP="00B25DA9">
      <w:pPr>
        <w:spacing w:after="0" w:line="240" w:lineRule="auto"/>
        <w:ind w:firstLine="426"/>
        <w:jc w:val="both"/>
        <w:rPr>
          <w:rFonts w:ascii="Times New Roman" w:hAnsi="Times New Roman" w:cs="Times New Roman"/>
          <w:sz w:val="26"/>
          <w:szCs w:val="26"/>
        </w:rPr>
      </w:pPr>
      <w:r w:rsidRPr="007C40E0">
        <w:rPr>
          <w:rFonts w:ascii="Times New Roman" w:hAnsi="Times New Roman" w:cs="Times New Roman"/>
          <w:sz w:val="26"/>
          <w:szCs w:val="26"/>
        </w:rPr>
        <w:t xml:space="preserve">Phân hiệu tại TP.HCM: PHÒNG KHẢO THÍ VÀ ĐẢM BẢO CHẤT LƯỢNG </w:t>
      </w:r>
    </w:p>
    <w:p w:rsidR="007C40E0" w:rsidRPr="007C40E0" w:rsidRDefault="007C40E0" w:rsidP="007C40E0">
      <w:pPr>
        <w:spacing w:after="0" w:line="240" w:lineRule="auto"/>
        <w:ind w:firstLine="426"/>
        <w:jc w:val="both"/>
        <w:rPr>
          <w:rFonts w:ascii="Times New Roman" w:hAnsi="Times New Roman" w:cs="Times New Roman"/>
          <w:sz w:val="26"/>
          <w:szCs w:val="26"/>
        </w:rPr>
      </w:pPr>
      <w:r w:rsidRPr="007C40E0">
        <w:rPr>
          <w:rFonts w:ascii="Times New Roman" w:hAnsi="Times New Roman" w:cs="Times New Roman"/>
          <w:sz w:val="26"/>
          <w:szCs w:val="26"/>
        </w:rPr>
        <w:t xml:space="preserve">        450 Lê Văn Việt, phường Tăng Nhơn Phú A, quận 9, TP. Hồ Chí Minh </w:t>
      </w:r>
    </w:p>
    <w:p w:rsidR="007C40E0" w:rsidRPr="007C40E0" w:rsidRDefault="007C40E0" w:rsidP="007C40E0">
      <w:pPr>
        <w:spacing w:after="0" w:line="240" w:lineRule="auto"/>
        <w:ind w:firstLine="426"/>
        <w:jc w:val="both"/>
        <w:rPr>
          <w:rFonts w:ascii="Times New Roman" w:hAnsi="Times New Roman" w:cs="Times New Roman"/>
          <w:sz w:val="26"/>
          <w:szCs w:val="26"/>
        </w:rPr>
      </w:pPr>
      <w:r w:rsidRPr="007C40E0">
        <w:rPr>
          <w:rFonts w:ascii="Times New Roman" w:hAnsi="Times New Roman" w:cs="Times New Roman"/>
          <w:sz w:val="26"/>
          <w:szCs w:val="26"/>
        </w:rPr>
        <w:t xml:space="preserve">        Điện thoại: 028.38962819 </w:t>
      </w:r>
    </w:p>
    <w:p w:rsidR="007C40E0" w:rsidRDefault="007C40E0" w:rsidP="007C40E0">
      <w:pPr>
        <w:spacing w:after="0" w:line="240" w:lineRule="auto"/>
        <w:ind w:firstLine="426"/>
        <w:jc w:val="both"/>
        <w:rPr>
          <w:rFonts w:ascii="Times New Roman" w:hAnsi="Times New Roman" w:cs="Times New Roman"/>
          <w:sz w:val="26"/>
          <w:szCs w:val="26"/>
        </w:rPr>
      </w:pPr>
      <w:r w:rsidRPr="007C40E0">
        <w:rPr>
          <w:rFonts w:ascii="Times New Roman" w:hAnsi="Times New Roman" w:cs="Times New Roman"/>
          <w:sz w:val="26"/>
          <w:szCs w:val="26"/>
        </w:rPr>
        <w:t xml:space="preserve">        Website: tuyensinh.utc2.edu.vn/ Thông báo tuyển sinh/ Sau đại học./.</w:t>
      </w:r>
    </w:p>
    <w:p w:rsidR="00B25DA9" w:rsidRDefault="00B25DA9" w:rsidP="007C40E0">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Chi tiết xem thêm lại thông báo số 656/TB-ĐHGTVT ngày 09/9/2022 tại địa chỉ: </w:t>
      </w:r>
      <w:hyperlink r:id="rId5" w:history="1">
        <w:r w:rsidRPr="006525A3">
          <w:rPr>
            <w:rStyle w:val="Hyperlink"/>
            <w:rFonts w:ascii="Times New Roman" w:hAnsi="Times New Roman" w:cs="Times New Roman"/>
            <w:sz w:val="26"/>
            <w:szCs w:val="26"/>
          </w:rPr>
          <w:t>https://www.utc.edu.vn/thong-bao-tuyen-sinh-trinh-do-thac-si-dot-2-nam-2022</w:t>
        </w:r>
      </w:hyperlink>
    </w:p>
    <w:p w:rsidR="00B25DA9" w:rsidRPr="00D811EC" w:rsidRDefault="00B25DA9" w:rsidP="007C40E0">
      <w:pPr>
        <w:spacing w:after="0" w:line="240" w:lineRule="auto"/>
        <w:ind w:firstLine="426"/>
        <w:jc w:val="both"/>
        <w:rPr>
          <w:rFonts w:ascii="Times New Roman" w:hAnsi="Times New Roman" w:cs="Times New Roman"/>
          <w:sz w:val="26"/>
          <w:szCs w:val="26"/>
        </w:rPr>
      </w:pPr>
    </w:p>
    <w:sectPr w:rsidR="00B25DA9" w:rsidRPr="00D811EC" w:rsidSect="004B6E9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EC"/>
    <w:rsid w:val="004B6E93"/>
    <w:rsid w:val="00650393"/>
    <w:rsid w:val="007572DA"/>
    <w:rsid w:val="007C40E0"/>
    <w:rsid w:val="008E7AA6"/>
    <w:rsid w:val="009048AF"/>
    <w:rsid w:val="00972EF7"/>
    <w:rsid w:val="00AF67DD"/>
    <w:rsid w:val="00B25DA9"/>
    <w:rsid w:val="00B577D1"/>
    <w:rsid w:val="00C44D75"/>
    <w:rsid w:val="00CC72BA"/>
    <w:rsid w:val="00D811EC"/>
    <w:rsid w:val="00D97B4F"/>
    <w:rsid w:val="00F30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4CF2"/>
  <w15:chartTrackingRefBased/>
  <w15:docId w15:val="{B33D0497-DE3C-4E63-BBB5-5DBB7592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0E0"/>
    <w:pPr>
      <w:ind w:left="720"/>
      <w:contextualSpacing/>
    </w:pPr>
  </w:style>
  <w:style w:type="character" w:styleId="Hyperlink">
    <w:name w:val="Hyperlink"/>
    <w:basedOn w:val="DefaultParagraphFont"/>
    <w:uiPriority w:val="99"/>
    <w:unhideWhenUsed/>
    <w:rsid w:val="00B25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tc.edu.vn/thong-bao-tuyen-sinh-trinh-do-thac-si-dot-2-nam-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B4C27-5E93-4F8A-B918-8637A3DD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Hungtran</dc:creator>
  <cp:keywords/>
  <dc:description/>
  <cp:lastModifiedBy>Administrator</cp:lastModifiedBy>
  <cp:revision>11</cp:revision>
  <dcterms:created xsi:type="dcterms:W3CDTF">2022-09-11T11:42:00Z</dcterms:created>
  <dcterms:modified xsi:type="dcterms:W3CDTF">2022-09-12T00:39:00Z</dcterms:modified>
</cp:coreProperties>
</file>